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Default="00FA3827">
      <w:pPr>
        <w:autoSpaceDE w:val="0"/>
        <w:spacing w:after="0" w:line="240" w:lineRule="auto"/>
        <w:rPr>
          <w:rFonts w:ascii="Gotham-Book" w:hAnsi="Gotham-Book" w:cs="Gotham-Book"/>
          <w:sz w:val="24"/>
          <w:szCs w:val="24"/>
        </w:rPr>
      </w:pPr>
      <w:bookmarkStart w:id="0" w:name="_GoBack"/>
      <w:proofErr w:type="spellStart"/>
      <w:r>
        <w:rPr>
          <w:rFonts w:ascii="Gotham-Book" w:hAnsi="Gotham-Book" w:cs="Gotham-Book"/>
          <w:sz w:val="24"/>
          <w:szCs w:val="24"/>
        </w:rPr>
        <w:t>Resonančni</w:t>
      </w:r>
      <w:proofErr w:type="spellEnd"/>
      <w:r>
        <w:rPr>
          <w:rFonts w:ascii="Gotham-Book" w:hAnsi="Gotham-Book" w:cs="Gotham-Book"/>
          <w:sz w:val="24"/>
          <w:szCs w:val="24"/>
        </w:rPr>
        <w:t xml:space="preserve"> </w:t>
      </w:r>
      <w:proofErr w:type="spellStart"/>
      <w:r>
        <w:rPr>
          <w:rFonts w:ascii="Gotham-Book" w:hAnsi="Gotham-Book" w:cs="Gotham-Book"/>
          <w:sz w:val="24"/>
          <w:szCs w:val="24"/>
        </w:rPr>
        <w:t>fenomen</w:t>
      </w:r>
      <w:proofErr w:type="spellEnd"/>
      <w:r>
        <w:rPr>
          <w:rFonts w:ascii="Gotham-Book" w:hAnsi="Gotham-Book" w:cs="Gotham-Book"/>
          <w:sz w:val="24"/>
          <w:szCs w:val="24"/>
        </w:rPr>
        <w:t xml:space="preserve"> v </w:t>
      </w:r>
      <w:proofErr w:type="spellStart"/>
      <w:r>
        <w:rPr>
          <w:rFonts w:ascii="Gotham-Book" w:hAnsi="Gotham-Book" w:cs="Gotham-Book"/>
          <w:sz w:val="24"/>
          <w:szCs w:val="24"/>
        </w:rPr>
        <w:t>medicini</w:t>
      </w:r>
      <w:proofErr w:type="spellEnd"/>
    </w:p>
    <w:bookmarkEnd w:id="0"/>
    <w:p w:rsidR="00D72C03" w:rsidRDefault="00FA3827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Vse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je v </w:t>
      </w:r>
      <w:proofErr w:type="spellStart"/>
      <w:r>
        <w:rPr>
          <w:rFonts w:ascii="Gotham-Light" w:hAnsi="Gotham-Light" w:cs="Gotham-Light"/>
          <w:sz w:val="20"/>
          <w:szCs w:val="20"/>
        </w:rPr>
        <w:t>nihanju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! </w:t>
      </w:r>
      <w:proofErr w:type="spellStart"/>
      <w:r>
        <w:rPr>
          <w:rFonts w:ascii="Gotham-Light" w:hAnsi="Gotham-Light" w:cs="Gotham-Light"/>
          <w:sz w:val="20"/>
          <w:szCs w:val="20"/>
        </w:rPr>
        <w:t>Univerzum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zemlja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človek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organi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Pljuča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drugače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kot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jetra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Obolelo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tkivo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drugače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kot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zdravo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Telesne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celice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lahko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sprejemajo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pošiljajo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elektromagnetna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Kako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naša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uboga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mala </w:t>
      </w:r>
      <w:proofErr w:type="spellStart"/>
      <w:r>
        <w:rPr>
          <w:rFonts w:ascii="Gotham-Light" w:hAnsi="Gotham-Light" w:cs="Gotham-Light"/>
          <w:sz w:val="20"/>
          <w:szCs w:val="20"/>
        </w:rPr>
        <w:t>celica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katero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od </w:t>
      </w:r>
      <w:proofErr w:type="spellStart"/>
      <w:r>
        <w:rPr>
          <w:rFonts w:ascii="Gotham-Light" w:hAnsi="Gotham-Light" w:cs="Gotham-Light"/>
          <w:sz w:val="20"/>
          <w:szCs w:val="20"/>
        </w:rPr>
        <w:t>milijardne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količine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dani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nepregledni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»</w:t>
      </w:r>
      <w:proofErr w:type="spellStart"/>
      <w:r>
        <w:rPr>
          <w:rFonts w:ascii="Gotham-Light" w:hAnsi="Gotham-Light" w:cs="Gotham-Light"/>
          <w:sz w:val="20"/>
          <w:szCs w:val="20"/>
        </w:rPr>
        <w:t>zmešnjavi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« je </w:t>
      </w:r>
      <w:proofErr w:type="spellStart"/>
      <w:r>
        <w:rPr>
          <w:rFonts w:ascii="Gotham-Light" w:hAnsi="Gotham-Light" w:cs="Gotham-Light"/>
          <w:sz w:val="20"/>
          <w:szCs w:val="20"/>
        </w:rPr>
        <w:t>namenjeno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njej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? </w:t>
      </w:r>
      <w:proofErr w:type="spellStart"/>
      <w:r>
        <w:rPr>
          <w:rFonts w:ascii="Gotham-Light" w:hAnsi="Gotham-Light" w:cs="Gotham-Light"/>
          <w:sz w:val="20"/>
          <w:szCs w:val="20"/>
        </w:rPr>
        <w:t>Ve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ravno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tako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kot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vaš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radijski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sprejemnik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Če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nastavit</w:t>
      </w:r>
      <w:r>
        <w:rPr>
          <w:rFonts w:ascii="Gotham-Light" w:hAnsi="Gotham-Light" w:cs="Gotham-Light"/>
          <w:sz w:val="20"/>
          <w:szCs w:val="20"/>
        </w:rPr>
        <w:t>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radio </w:t>
      </w:r>
      <w:proofErr w:type="spellStart"/>
      <w:r>
        <w:rPr>
          <w:rFonts w:ascii="Gotham-Light" w:hAnsi="Gotham-Light" w:cs="Gotham-Light"/>
          <w:sz w:val="20"/>
          <w:szCs w:val="20"/>
        </w:rPr>
        <w:t>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natančno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določeno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frekvenco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lahko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neštetih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postaj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izberete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natančno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tisti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oddajnik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oddaja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glasbo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kakršno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želite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</w:pPr>
      <w:proofErr w:type="spellStart"/>
      <w:r>
        <w:rPr>
          <w:rFonts w:ascii="Gotham-Light" w:hAnsi="Gotham-Light" w:cs="Gotham-Light"/>
          <w:sz w:val="20"/>
          <w:szCs w:val="20"/>
        </w:rPr>
        <w:t>Deluje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le </w:t>
      </w:r>
      <w:proofErr w:type="spellStart"/>
      <w:r>
        <w:rPr>
          <w:rFonts w:ascii="Gotham-Light" w:hAnsi="Gotham-Light" w:cs="Gotham-Light"/>
          <w:sz w:val="20"/>
          <w:szCs w:val="20"/>
        </w:rPr>
        <w:t>takrat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ko so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oddajnika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sprejemnika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Book" w:hAnsi="Gotham-Book" w:cs="Gotham-Book"/>
          <w:sz w:val="20"/>
          <w:szCs w:val="20"/>
        </w:rPr>
        <w:t>resonanci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sozvočju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</w:p>
    <w:p w:rsidR="00D72C03" w:rsidRDefault="00D72C03">
      <w:pPr>
        <w:autoSpaceDE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</w:pPr>
      <w:proofErr w:type="spellStart"/>
      <w:r>
        <w:rPr>
          <w:rFonts w:ascii="Gotham-Book" w:hAnsi="Gotham-Book" w:cs="Gotham-Book"/>
          <w:sz w:val="20"/>
          <w:szCs w:val="20"/>
        </w:rPr>
        <w:t>Resonanca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nastane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tudi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tedaj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ko </w:t>
      </w:r>
      <w:proofErr w:type="spellStart"/>
      <w:r>
        <w:rPr>
          <w:rFonts w:ascii="Gotham-Light" w:hAnsi="Gotham-Light" w:cs="Gotham-Light"/>
          <w:sz w:val="20"/>
          <w:szCs w:val="20"/>
        </w:rPr>
        <w:t>pevec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svojo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frekvenco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glasu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natančno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uskladi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 </w:t>
      </w:r>
      <w:proofErr w:type="spellStart"/>
      <w:r>
        <w:rPr>
          <w:rFonts w:ascii="Gotham-Light" w:hAnsi="Gotham-Light" w:cs="Gotham-Light"/>
          <w:sz w:val="20"/>
          <w:szCs w:val="20"/>
        </w:rPr>
        <w:t>frekvenčnim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vinskega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kozarca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s </w:t>
      </w:r>
      <w:proofErr w:type="spellStart"/>
      <w:r>
        <w:rPr>
          <w:rFonts w:ascii="Gotham-Light" w:hAnsi="Gotham-Light" w:cs="Gotham-Light"/>
          <w:sz w:val="20"/>
          <w:szCs w:val="20"/>
        </w:rPr>
        <w:t>tem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doseže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da se </w:t>
      </w:r>
      <w:proofErr w:type="spellStart"/>
      <w:r>
        <w:rPr>
          <w:rFonts w:ascii="Gotham-Light" w:hAnsi="Gotham-Light" w:cs="Gotham-Light"/>
          <w:sz w:val="20"/>
          <w:szCs w:val="20"/>
        </w:rPr>
        <w:t>steklo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zdrobi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Book" w:hAnsi="Gotham-Book" w:cs="Gotham-Book"/>
          <w:sz w:val="20"/>
          <w:szCs w:val="20"/>
        </w:rPr>
        <w:t>Resonanca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nastane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tudi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primeru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če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celica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sprejme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natančno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takšno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elektromagnetno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kot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potrebuje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Kako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lahko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ta </w:t>
      </w:r>
      <w:proofErr w:type="spellStart"/>
      <w:r>
        <w:rPr>
          <w:rFonts w:ascii="Gotham-Light" w:hAnsi="Gotham-Light" w:cs="Gotham-Light"/>
          <w:sz w:val="20"/>
          <w:szCs w:val="20"/>
        </w:rPr>
        <w:t>pojav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u</w:t>
      </w:r>
      <w:r>
        <w:rPr>
          <w:rFonts w:ascii="Gotham-Light" w:hAnsi="Gotham-Light" w:cs="Gotham-Light"/>
          <w:sz w:val="20"/>
          <w:szCs w:val="20"/>
        </w:rPr>
        <w:t>porabimo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medicini</w:t>
      </w:r>
      <w:proofErr w:type="spellEnd"/>
      <w:r>
        <w:rPr>
          <w:rFonts w:ascii="Gotham-Light" w:hAnsi="Gotham-Light" w:cs="Gotham-Light"/>
          <w:sz w:val="20"/>
          <w:szCs w:val="20"/>
        </w:rPr>
        <w:t>?</w:t>
      </w:r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  <w:rPr>
          <w:rFonts w:ascii="Gotham-Light" w:hAnsi="Gotham-Light" w:cs="Gotham-Light"/>
          <w:i/>
          <w:sz w:val="18"/>
          <w:szCs w:val="18"/>
        </w:rPr>
      </w:pPr>
      <w:proofErr w:type="spellStart"/>
      <w:r>
        <w:rPr>
          <w:rFonts w:ascii="Gotham-Light" w:hAnsi="Gotham-Light" w:cs="Gotham-Light"/>
          <w:i/>
          <w:sz w:val="18"/>
          <w:szCs w:val="18"/>
        </w:rPr>
        <w:t>Slika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: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Vzorci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nihanj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posameznih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organov</w:t>
      </w:r>
      <w:proofErr w:type="spellEnd"/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i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r>
        <w:rPr>
          <w:rFonts w:ascii="Gotham-Light" w:hAnsi="Gotham-Light" w:cs="Gotham-Light"/>
          <w:sz w:val="20"/>
          <w:szCs w:val="20"/>
        </w:rPr>
        <w:t xml:space="preserve">S </w:t>
      </w:r>
      <w:proofErr w:type="spellStart"/>
      <w:r>
        <w:rPr>
          <w:rFonts w:ascii="Gotham-Light" w:hAnsi="Gotham-Light" w:cs="Gotham-Light"/>
          <w:sz w:val="20"/>
          <w:szCs w:val="20"/>
        </w:rPr>
        <w:t>pomočjo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posebnih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elektrod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vzamemo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sevajoča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bolezenska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obolelega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dela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telesa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Ta </w:t>
      </w:r>
      <w:proofErr w:type="spellStart"/>
      <w:r>
        <w:rPr>
          <w:rFonts w:ascii="Gotham-Light" w:hAnsi="Gotham-Light" w:cs="Gotham-Light"/>
          <w:sz w:val="20"/>
          <w:szCs w:val="20"/>
        </w:rPr>
        <w:t>informacijska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vodimo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preko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elektrodnega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vodnika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napravo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je </w:t>
      </w:r>
      <w:proofErr w:type="spellStart"/>
      <w:r>
        <w:rPr>
          <w:rFonts w:ascii="Gotham-Light" w:hAnsi="Gotham-Light" w:cs="Gotham-Light"/>
          <w:sz w:val="20"/>
          <w:szCs w:val="20"/>
        </w:rPr>
        <w:t>sposobna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spremenit</w:t>
      </w:r>
      <w:r>
        <w:rPr>
          <w:rFonts w:ascii="Gotham-Light" w:hAnsi="Gotham-Light" w:cs="Gotham-Light"/>
          <w:sz w:val="20"/>
          <w:szCs w:val="20"/>
        </w:rPr>
        <w:t>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Glede </w:t>
      </w:r>
      <w:proofErr w:type="spellStart"/>
      <w:r>
        <w:rPr>
          <w:rFonts w:ascii="Gotham-Light" w:hAnsi="Gotham-Light" w:cs="Gotham-Light"/>
          <w:sz w:val="20"/>
          <w:szCs w:val="20"/>
        </w:rPr>
        <w:t>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cilj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terapevta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informacij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oslabimo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okrepimo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invertiramo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(</w:t>
      </w:r>
      <w:proofErr w:type="spellStart"/>
      <w:r>
        <w:rPr>
          <w:rFonts w:ascii="Gotham-Light" w:hAnsi="Gotham-Light" w:cs="Gotham-Light"/>
          <w:sz w:val="20"/>
          <w:szCs w:val="20"/>
        </w:rPr>
        <w:t>obrnemo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). </w:t>
      </w:r>
      <w:proofErr w:type="spellStart"/>
      <w:r>
        <w:rPr>
          <w:rFonts w:ascii="Gotham-Light" w:hAnsi="Gotham-Light" w:cs="Gotham-Light"/>
          <w:sz w:val="20"/>
          <w:szCs w:val="20"/>
        </w:rPr>
        <w:t>Tako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elektromagnetni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system </w:t>
      </w:r>
      <w:proofErr w:type="spellStart"/>
      <w:r>
        <w:rPr>
          <w:rFonts w:ascii="Gotham-Light" w:hAnsi="Gotham-Light" w:cs="Gotham-Light"/>
          <w:sz w:val="20"/>
          <w:szCs w:val="20"/>
        </w:rPr>
        <w:t>naprave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izloči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trenutno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potrebna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(</w:t>
      </w:r>
      <w:proofErr w:type="spellStart"/>
      <w:r>
        <w:rPr>
          <w:rFonts w:ascii="Gotham-Light" w:hAnsi="Gotham-Light" w:cs="Gotham-Light"/>
          <w:sz w:val="20"/>
          <w:szCs w:val="20"/>
        </w:rPr>
        <w:t>jih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filtrira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). </w:t>
      </w:r>
      <w:proofErr w:type="spellStart"/>
      <w:r>
        <w:rPr>
          <w:rFonts w:ascii="Gotham-Light" w:hAnsi="Gotham-Light" w:cs="Gotham-Light"/>
          <w:sz w:val="20"/>
          <w:szCs w:val="20"/>
        </w:rPr>
        <w:t>Spremenjene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informacije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o </w:t>
      </w:r>
      <w:proofErr w:type="spellStart"/>
      <w:r>
        <w:rPr>
          <w:rFonts w:ascii="Gotham-Light" w:hAnsi="Gotham-Light" w:cs="Gotham-Light"/>
          <w:sz w:val="20"/>
          <w:szCs w:val="20"/>
        </w:rPr>
        <w:t>nihanju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preko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dovodnega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elektrodnega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vodnika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pripelje</w:t>
      </w:r>
      <w:r>
        <w:rPr>
          <w:rFonts w:ascii="Gotham-Light" w:hAnsi="Gotham-Light" w:cs="Gotham-Light"/>
          <w:sz w:val="20"/>
          <w:szCs w:val="20"/>
        </w:rPr>
        <w:t>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elektrodo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je </w:t>
      </w:r>
      <w:proofErr w:type="spellStart"/>
      <w:r>
        <w:rPr>
          <w:rFonts w:ascii="Gotham-Light" w:hAnsi="Gotham-Light" w:cs="Gotham-Light"/>
          <w:sz w:val="20"/>
          <w:szCs w:val="20"/>
        </w:rPr>
        <w:t>običajno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nameščena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hrbtu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Telo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sprejme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»</w:t>
      </w:r>
      <w:proofErr w:type="spellStart"/>
      <w:r>
        <w:rPr>
          <w:rFonts w:ascii="Gotham-Light" w:hAnsi="Gotham-Light" w:cs="Gotham-Light"/>
          <w:sz w:val="20"/>
          <w:szCs w:val="20"/>
        </w:rPr>
        <w:t>dražljaj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« in s </w:t>
      </w:r>
      <w:proofErr w:type="spellStart"/>
      <w:r>
        <w:rPr>
          <w:rFonts w:ascii="Gotham-Light" w:hAnsi="Gotham-Light" w:cs="Gotham-Light"/>
          <w:sz w:val="20"/>
          <w:szCs w:val="20"/>
        </w:rPr>
        <w:t>poslanim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terapevtskim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preide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resonanco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Tako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lahko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bolezenska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»</w:t>
      </w:r>
      <w:proofErr w:type="spellStart"/>
      <w:r>
        <w:rPr>
          <w:rFonts w:ascii="Gotham-Light" w:hAnsi="Gotham-Light" w:cs="Gotham-Light"/>
          <w:sz w:val="20"/>
          <w:szCs w:val="20"/>
        </w:rPr>
        <w:t>motilna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« </w:t>
      </w:r>
      <w:proofErr w:type="spellStart"/>
      <w:r>
        <w:rPr>
          <w:rFonts w:ascii="Gotham-Light" w:hAnsi="Gotham-Light" w:cs="Gotham-Light"/>
          <w:sz w:val="20"/>
          <w:szCs w:val="20"/>
        </w:rPr>
        <w:t>oslabimo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jih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odstranimo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zdrava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okrepimo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ojačamo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Sprememba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informa</w:t>
      </w:r>
      <w:r>
        <w:rPr>
          <w:rFonts w:ascii="Gotham-Light" w:hAnsi="Gotham-Light" w:cs="Gotham-Light"/>
          <w:sz w:val="20"/>
          <w:szCs w:val="20"/>
        </w:rPr>
        <w:t>cij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o </w:t>
      </w:r>
      <w:proofErr w:type="spellStart"/>
      <w:r>
        <w:rPr>
          <w:rFonts w:ascii="Gotham-Light" w:hAnsi="Gotham-Light" w:cs="Gotham-Light"/>
          <w:sz w:val="20"/>
          <w:szCs w:val="20"/>
        </w:rPr>
        <w:t>nihanju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telesu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vpliva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biokemične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reakcije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presnovi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  <w:rPr>
          <w:rFonts w:ascii="Gotham-Light" w:hAnsi="Gotham-Light" w:cs="Gotham-Light"/>
          <w:i/>
          <w:sz w:val="18"/>
          <w:szCs w:val="18"/>
        </w:rPr>
      </w:pPr>
      <w:proofErr w:type="spellStart"/>
      <w:r>
        <w:rPr>
          <w:rFonts w:ascii="Gotham-Light" w:hAnsi="Gotham-Light" w:cs="Gotham-Light"/>
          <w:i/>
          <w:sz w:val="18"/>
          <w:szCs w:val="18"/>
        </w:rPr>
        <w:t>Slika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: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Zdrav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želodec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niha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drugače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kot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bolan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želodec</w:t>
      </w:r>
      <w:proofErr w:type="spellEnd"/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i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Cilj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ukrepov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je </w:t>
      </w:r>
      <w:proofErr w:type="spellStart"/>
      <w:r>
        <w:rPr>
          <w:rFonts w:ascii="Gotham-Light" w:hAnsi="Gotham-Light" w:cs="Gotham-Light"/>
          <w:sz w:val="20"/>
          <w:szCs w:val="20"/>
        </w:rPr>
        <w:t>telesu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posredovati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»</w:t>
      </w:r>
      <w:proofErr w:type="spellStart"/>
      <w:r>
        <w:rPr>
          <w:rFonts w:ascii="Gotham-Light" w:hAnsi="Gotham-Light" w:cs="Gotham-Light"/>
          <w:sz w:val="20"/>
          <w:szCs w:val="20"/>
        </w:rPr>
        <w:t>zdravilna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nihanja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« in </w:t>
      </w:r>
      <w:proofErr w:type="spellStart"/>
      <w:r>
        <w:rPr>
          <w:rFonts w:ascii="Gotham-Light" w:hAnsi="Gotham-Light" w:cs="Gotham-Light"/>
          <w:sz w:val="20"/>
          <w:szCs w:val="20"/>
        </w:rPr>
        <w:t>ga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 </w:t>
      </w:r>
      <w:proofErr w:type="spellStart"/>
      <w:r>
        <w:rPr>
          <w:rFonts w:ascii="Gotham-Light" w:hAnsi="Gotham-Light" w:cs="Gotham-Light"/>
          <w:sz w:val="20"/>
          <w:szCs w:val="20"/>
        </w:rPr>
        <w:t>tem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podpirati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izboljšanju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vzpostavljanju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normalnih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presnovnih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poti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D72C03" w:rsidRDefault="00D72C03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D72C03" w:rsidRDefault="00FA3827">
      <w:pPr>
        <w:autoSpaceDE w:val="0"/>
        <w:spacing w:after="0" w:line="240" w:lineRule="auto"/>
      </w:pPr>
      <w:proofErr w:type="spellStart"/>
      <w:r>
        <w:rPr>
          <w:rFonts w:ascii="Gotham-Light" w:hAnsi="Gotham-Light" w:cs="Gotham-Light"/>
          <w:sz w:val="20"/>
          <w:szCs w:val="20"/>
        </w:rPr>
        <w:t>Celoto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zdaj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imenujemo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bioresonančna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metoda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BICOM</w:t>
      </w:r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zanjo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potrebna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naprava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je </w:t>
      </w:r>
      <w:proofErr w:type="spellStart"/>
      <w:r>
        <w:rPr>
          <w:rFonts w:ascii="Gotham-Book" w:hAnsi="Gotham-Book" w:cs="Gotham-Book"/>
          <w:sz w:val="20"/>
          <w:szCs w:val="20"/>
        </w:rPr>
        <w:t>bioresonančni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aparat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BICOM</w:t>
      </w:r>
      <w:r>
        <w:rPr>
          <w:rFonts w:ascii="Gotham-Light" w:hAnsi="Gotham-Light" w:cs="Gotham-Light"/>
          <w:sz w:val="20"/>
          <w:szCs w:val="20"/>
        </w:rPr>
        <w:t>.</w:t>
      </w:r>
    </w:p>
    <w:sectPr w:rsidR="00D72C0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27" w:rsidRDefault="00FA3827">
      <w:pPr>
        <w:spacing w:after="0" w:line="240" w:lineRule="auto"/>
      </w:pPr>
      <w:r>
        <w:separator/>
      </w:r>
    </w:p>
  </w:endnote>
  <w:endnote w:type="continuationSeparator" w:id="0">
    <w:p w:rsidR="00FA3827" w:rsidRDefault="00FA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-Book">
    <w:altName w:val="Calibri"/>
    <w:charset w:val="00"/>
    <w:family w:val="swiss"/>
    <w:pitch w:val="default"/>
  </w:font>
  <w:font w:name="Gotham-Light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27" w:rsidRDefault="00FA38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3827" w:rsidRDefault="00FA3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2C03"/>
    <w:rsid w:val="0019776A"/>
    <w:rsid w:val="00D72C03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25BA2-C3F4-412F-B150-4D0D20E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dc:description/>
  <cp:lastModifiedBy>Jan</cp:lastModifiedBy>
  <cp:revision>2</cp:revision>
  <dcterms:created xsi:type="dcterms:W3CDTF">2018-11-05T13:37:00Z</dcterms:created>
  <dcterms:modified xsi:type="dcterms:W3CDTF">2018-11-05T13:37:00Z</dcterms:modified>
</cp:coreProperties>
</file>